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36491" w14:textId="77777777" w:rsidR="00D34EE5" w:rsidRPr="00CC0602" w:rsidRDefault="00CC0602" w:rsidP="00CC0602">
      <w:pPr>
        <w:jc w:val="center"/>
        <w:rPr>
          <w:rFonts w:asciiTheme="majorHAnsi" w:hAnsiTheme="majorHAnsi"/>
          <w:b/>
          <w:sz w:val="28"/>
          <w:szCs w:val="28"/>
        </w:rPr>
      </w:pPr>
      <w:r w:rsidRPr="00CC0602">
        <w:rPr>
          <w:rFonts w:asciiTheme="majorHAnsi" w:hAnsiTheme="majorHAnsi"/>
          <w:b/>
          <w:sz w:val="28"/>
          <w:szCs w:val="28"/>
        </w:rPr>
        <w:t>WATKIN RELATED PLAQUES</w:t>
      </w:r>
    </w:p>
    <w:p w14:paraId="3A9601FE" w14:textId="77777777" w:rsidR="00CC0602" w:rsidRDefault="00CC0602"/>
    <w:p w14:paraId="27D735BB" w14:textId="77777777" w:rsidR="00CC0602" w:rsidRDefault="00CC0602"/>
    <w:p w14:paraId="06351337" w14:textId="77777777" w:rsidR="00CC0602" w:rsidRDefault="00CC0602" w:rsidP="00CC0602">
      <w:pPr>
        <w:rPr>
          <w:rFonts w:asciiTheme="majorHAnsi" w:hAnsiTheme="majorHAnsi"/>
        </w:rPr>
      </w:pPr>
    </w:p>
    <w:tbl>
      <w:tblPr>
        <w:tblStyle w:val="TableGrid"/>
        <w:tblW w:w="9498" w:type="dxa"/>
        <w:tblInd w:w="-459" w:type="dxa"/>
        <w:tblLook w:val="04A0" w:firstRow="1" w:lastRow="0" w:firstColumn="1" w:lastColumn="0" w:noHBand="0" w:noVBand="1"/>
      </w:tblPr>
      <w:tblGrid>
        <w:gridCol w:w="1755"/>
        <w:gridCol w:w="5336"/>
        <w:gridCol w:w="2407"/>
      </w:tblGrid>
      <w:tr w:rsidR="00CC0602" w:rsidRPr="00C7063E" w14:paraId="6DEB748E" w14:textId="77777777" w:rsidTr="00D86522">
        <w:tc>
          <w:tcPr>
            <w:tcW w:w="1818" w:type="dxa"/>
          </w:tcPr>
          <w:p w14:paraId="3D2ED503" w14:textId="77777777" w:rsidR="00CC0602" w:rsidRPr="00C7063E" w:rsidRDefault="00CC0602" w:rsidP="00D86522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Where</w:t>
            </w:r>
          </w:p>
        </w:tc>
        <w:tc>
          <w:tcPr>
            <w:tcW w:w="4816" w:type="dxa"/>
          </w:tcPr>
          <w:p w14:paraId="48AE9820" w14:textId="77777777" w:rsidR="00CC0602" w:rsidRPr="00C7063E" w:rsidRDefault="00CC0602" w:rsidP="00D86522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Image</w:t>
            </w:r>
          </w:p>
        </w:tc>
        <w:tc>
          <w:tcPr>
            <w:tcW w:w="2864" w:type="dxa"/>
          </w:tcPr>
          <w:p w14:paraId="6D0EDAC4" w14:textId="77777777" w:rsidR="00CC0602" w:rsidRPr="00C7063E" w:rsidRDefault="00CC0602" w:rsidP="00D86522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Reason</w:t>
            </w:r>
          </w:p>
        </w:tc>
      </w:tr>
      <w:tr w:rsidR="00CC0602" w:rsidRPr="003454F2" w14:paraId="2CEDBB93" w14:textId="77777777" w:rsidTr="00D86522">
        <w:trPr>
          <w:trHeight w:val="2037"/>
        </w:trPr>
        <w:tc>
          <w:tcPr>
            <w:tcW w:w="1818" w:type="dxa"/>
          </w:tcPr>
          <w:p w14:paraId="10C58741" w14:textId="77777777" w:rsidR="00432DA3" w:rsidRDefault="00432DA3" w:rsidP="00D86522">
            <w:pPr>
              <w:rPr>
                <w:rFonts w:asciiTheme="majorHAnsi" w:hAnsiTheme="majorHAnsi"/>
                <w:b/>
              </w:rPr>
            </w:pPr>
          </w:p>
          <w:p w14:paraId="7CE36664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t xml:space="preserve">Central Station </w:t>
            </w:r>
          </w:p>
          <w:p w14:paraId="3ADBFF71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Manchester</w:t>
            </w:r>
          </w:p>
          <w:p w14:paraId="24E3684C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 xml:space="preserve">M2 3GX </w:t>
            </w:r>
          </w:p>
        </w:tc>
        <w:tc>
          <w:tcPr>
            <w:tcW w:w="4816" w:type="dxa"/>
          </w:tcPr>
          <w:p w14:paraId="4324E1B5" w14:textId="419F0948" w:rsidR="00CC0602" w:rsidRPr="003454F2" w:rsidRDefault="00432DA3" w:rsidP="00432DA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0D33F523" wp14:editId="7039E13B">
                  <wp:extent cx="1968500" cy="2629817"/>
                  <wp:effectExtent l="0" t="0" r="0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7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41" cy="263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006048CA" w14:textId="77777777" w:rsidR="00432DA3" w:rsidRDefault="00432DA3" w:rsidP="00D86522">
            <w:pPr>
              <w:rPr>
                <w:rFonts w:asciiTheme="majorHAnsi" w:hAnsiTheme="majorHAnsi"/>
                <w:b/>
                <w:i/>
              </w:rPr>
            </w:pPr>
          </w:p>
          <w:p w14:paraId="78F3BC22" w14:textId="77777777" w:rsidR="00CC0602" w:rsidRPr="006A33C3" w:rsidRDefault="00CC0602" w:rsidP="00D86522">
            <w:pPr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Provided by The Watkin Society</w:t>
            </w:r>
          </w:p>
          <w:p w14:paraId="39856D52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4EBFBE20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To commemorate the lives of </w:t>
            </w:r>
            <w:r w:rsidRPr="006714FA">
              <w:rPr>
                <w:rFonts w:asciiTheme="majorHAnsi" w:hAnsiTheme="majorHAnsi"/>
              </w:rPr>
              <w:t>Absalom &amp; Edward Watkin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CC0602" w:rsidRPr="003454F2" w14:paraId="394F81D7" w14:textId="77777777" w:rsidTr="00D86522">
        <w:trPr>
          <w:trHeight w:val="1980"/>
        </w:trPr>
        <w:tc>
          <w:tcPr>
            <w:tcW w:w="1818" w:type="dxa"/>
          </w:tcPr>
          <w:p w14:paraId="04E2804A" w14:textId="77777777" w:rsidR="00432DA3" w:rsidRDefault="00432DA3" w:rsidP="00D86522">
            <w:pPr>
              <w:rPr>
                <w:rFonts w:asciiTheme="majorHAnsi" w:hAnsiTheme="majorHAnsi"/>
                <w:b/>
              </w:rPr>
            </w:pPr>
          </w:p>
          <w:p w14:paraId="3741CA19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t xml:space="preserve">Philips Park </w:t>
            </w:r>
          </w:p>
          <w:p w14:paraId="71F2F6CC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Manchester</w:t>
            </w:r>
          </w:p>
          <w:p w14:paraId="10F2E886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M11 4</w:t>
            </w:r>
            <w:r>
              <w:rPr>
                <w:rFonts w:asciiTheme="majorHAnsi" w:hAnsiTheme="majorHAnsi"/>
              </w:rPr>
              <w:t>DQ</w:t>
            </w:r>
          </w:p>
        </w:tc>
        <w:tc>
          <w:tcPr>
            <w:tcW w:w="4816" w:type="dxa"/>
          </w:tcPr>
          <w:p w14:paraId="51CF0C42" w14:textId="7281DB48" w:rsidR="00CC0602" w:rsidRPr="003454F2" w:rsidRDefault="00D86522" w:rsidP="00432DA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7AC64B92" wp14:editId="0DEC760D">
                  <wp:extent cx="2463474" cy="2502653"/>
                  <wp:effectExtent l="0" t="0" r="635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kin Manchester Park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51" cy="250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0F1626EE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5FE041F7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commemorate Edward Watkin who led the campaign to create the first public parks for the people of Manchester and Salford.</w:t>
            </w:r>
          </w:p>
        </w:tc>
      </w:tr>
      <w:tr w:rsidR="00CC0602" w:rsidRPr="003454F2" w14:paraId="00E36F7D" w14:textId="77777777" w:rsidTr="00D86522">
        <w:trPr>
          <w:trHeight w:val="1994"/>
        </w:trPr>
        <w:tc>
          <w:tcPr>
            <w:tcW w:w="1818" w:type="dxa"/>
          </w:tcPr>
          <w:p w14:paraId="08D51FD0" w14:textId="77777777" w:rsidR="00432DA3" w:rsidRDefault="00432DA3" w:rsidP="00D86522">
            <w:pPr>
              <w:rPr>
                <w:rFonts w:asciiTheme="majorHAnsi" w:hAnsiTheme="majorHAnsi"/>
                <w:b/>
              </w:rPr>
            </w:pPr>
          </w:p>
          <w:p w14:paraId="3A34D82B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t xml:space="preserve">Loughborough Station </w:t>
            </w:r>
          </w:p>
          <w:p w14:paraId="1855B2E7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LE11 1EX</w:t>
            </w:r>
          </w:p>
        </w:tc>
        <w:tc>
          <w:tcPr>
            <w:tcW w:w="4816" w:type="dxa"/>
          </w:tcPr>
          <w:p w14:paraId="5B0EFC96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2ABD141F" w14:textId="48CC67D3" w:rsidR="00432DA3" w:rsidRPr="003454F2" w:rsidRDefault="00432DA3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64B7F2ED" wp14:editId="2A846FD4">
                  <wp:extent cx="3249910" cy="2211114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kin plaque at Loughborough Centra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26" cy="22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73322B67" w14:textId="77777777" w:rsidR="00432DA3" w:rsidRDefault="00432DA3" w:rsidP="00D86522">
            <w:pPr>
              <w:rPr>
                <w:rFonts w:asciiTheme="majorHAnsi" w:hAnsiTheme="majorHAnsi"/>
                <w:b/>
                <w:i/>
              </w:rPr>
            </w:pPr>
          </w:p>
          <w:p w14:paraId="32B9B8B0" w14:textId="77777777" w:rsidR="00CC0602" w:rsidRDefault="00CC0602" w:rsidP="00D86522">
            <w:pPr>
              <w:rPr>
                <w:rFonts w:asciiTheme="majorHAnsi" w:hAnsiTheme="majorHAnsi"/>
                <w:b/>
                <w:i/>
              </w:rPr>
            </w:pPr>
            <w:r w:rsidRPr="00C470A9">
              <w:rPr>
                <w:rFonts w:asciiTheme="majorHAnsi" w:hAnsiTheme="majorHAnsi"/>
                <w:b/>
                <w:i/>
              </w:rPr>
              <w:t xml:space="preserve">Commissioned by the Great Central Railway, FOGCML &amp; the Watkin Society </w:t>
            </w:r>
          </w:p>
          <w:p w14:paraId="66B80984" w14:textId="77777777" w:rsidR="00432DA3" w:rsidRPr="00C470A9" w:rsidRDefault="00432DA3" w:rsidP="00D86522">
            <w:pPr>
              <w:rPr>
                <w:rFonts w:asciiTheme="majorHAnsi" w:hAnsiTheme="majorHAnsi"/>
                <w:b/>
                <w:i/>
              </w:rPr>
            </w:pPr>
          </w:p>
          <w:p w14:paraId="19EF0019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2750BD">
              <w:rPr>
                <w:rFonts w:asciiTheme="majorHAnsi" w:hAnsiTheme="majorHAnsi"/>
              </w:rPr>
              <w:t>125</w:t>
            </w:r>
            <w:r w:rsidRPr="002750BD">
              <w:rPr>
                <w:rFonts w:asciiTheme="majorHAnsi" w:hAnsiTheme="majorHAnsi"/>
                <w:vertAlign w:val="superscript"/>
              </w:rPr>
              <w:t>th</w:t>
            </w:r>
            <w:r>
              <w:rPr>
                <w:rFonts w:asciiTheme="majorHAnsi" w:hAnsiTheme="majorHAnsi"/>
              </w:rPr>
              <w:t xml:space="preserve"> anniversary of the opening of the Great Central Railway, created by Sir Edward Watkin. </w:t>
            </w:r>
          </w:p>
        </w:tc>
      </w:tr>
      <w:tr w:rsidR="00CC0602" w:rsidRPr="003454F2" w14:paraId="63B01A4E" w14:textId="77777777" w:rsidTr="00432DA3">
        <w:trPr>
          <w:trHeight w:val="3676"/>
        </w:trPr>
        <w:tc>
          <w:tcPr>
            <w:tcW w:w="1818" w:type="dxa"/>
          </w:tcPr>
          <w:p w14:paraId="3038CEED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lastRenderedPageBreak/>
              <w:t xml:space="preserve">Marylebone Station </w:t>
            </w:r>
          </w:p>
          <w:p w14:paraId="0E671CA3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NW1 6JJ</w:t>
            </w:r>
          </w:p>
        </w:tc>
        <w:tc>
          <w:tcPr>
            <w:tcW w:w="4816" w:type="dxa"/>
          </w:tcPr>
          <w:p w14:paraId="5B905E9E" w14:textId="1AFCD025" w:rsidR="00CC0602" w:rsidRDefault="00D8652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0C3D4D8" wp14:editId="2E49AA17">
                  <wp:extent cx="2919957" cy="1998939"/>
                  <wp:effectExtent l="0" t="0" r="127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que at Marylebonev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57" cy="199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AB46E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</w:p>
        </w:tc>
        <w:tc>
          <w:tcPr>
            <w:tcW w:w="2864" w:type="dxa"/>
          </w:tcPr>
          <w:p w14:paraId="0038C26C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1C875046" w14:textId="77777777" w:rsidR="00CC060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 </w:t>
            </w:r>
            <w:proofErr w:type="gramStart"/>
            <w:r>
              <w:rPr>
                <w:rFonts w:asciiTheme="majorHAnsi" w:hAnsiTheme="majorHAnsi"/>
              </w:rPr>
              <w:t>commemorate</w:t>
            </w:r>
            <w:proofErr w:type="gramEnd"/>
            <w:r>
              <w:rPr>
                <w:rFonts w:asciiTheme="majorHAnsi" w:hAnsiTheme="majorHAnsi"/>
              </w:rPr>
              <w:t xml:space="preserve"> the 200</w:t>
            </w:r>
            <w:r w:rsidRPr="006714FA">
              <w:rPr>
                <w:rFonts w:asciiTheme="majorHAnsi" w:hAnsiTheme="majorHAnsi"/>
                <w:vertAlign w:val="superscript"/>
              </w:rPr>
              <w:t>th</w:t>
            </w:r>
            <w:r>
              <w:rPr>
                <w:rFonts w:asciiTheme="majorHAnsi" w:hAnsiTheme="majorHAnsi"/>
              </w:rPr>
              <w:t xml:space="preserve"> Birthday on 26 September 2019 of Sir Edward Watkin, creator of the Great Central Railway and Marylebone Station</w:t>
            </w:r>
          </w:p>
          <w:p w14:paraId="0E1F5943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</w:p>
        </w:tc>
      </w:tr>
      <w:tr w:rsidR="00CC0602" w:rsidRPr="003454F2" w14:paraId="4FFEB272" w14:textId="77777777" w:rsidTr="00D86522">
        <w:tc>
          <w:tcPr>
            <w:tcW w:w="1818" w:type="dxa"/>
          </w:tcPr>
          <w:p w14:paraId="633766F5" w14:textId="77777777" w:rsidR="00D86522" w:rsidRDefault="00D86522" w:rsidP="00D86522">
            <w:pPr>
              <w:rPr>
                <w:rFonts w:asciiTheme="majorHAnsi" w:hAnsiTheme="majorHAnsi"/>
                <w:b/>
              </w:rPr>
            </w:pPr>
          </w:p>
          <w:p w14:paraId="75EE20A9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t xml:space="preserve">Cleethorpes Station </w:t>
            </w:r>
          </w:p>
          <w:p w14:paraId="4B67FD0A" w14:textId="77777777" w:rsidR="00CC0602" w:rsidRDefault="00CC0602" w:rsidP="00D86522">
            <w:pPr>
              <w:rPr>
                <w:rFonts w:asciiTheme="majorHAnsi" w:hAnsiTheme="majorHAnsi"/>
              </w:rPr>
            </w:pPr>
            <w:r w:rsidRPr="003454F2">
              <w:rPr>
                <w:rFonts w:asciiTheme="majorHAnsi" w:hAnsiTheme="majorHAnsi"/>
              </w:rPr>
              <w:t>DN35 8AX</w:t>
            </w:r>
          </w:p>
          <w:p w14:paraId="6F633608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4C1CC319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06756908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614B0E4D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17709B3C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</w:p>
        </w:tc>
        <w:tc>
          <w:tcPr>
            <w:tcW w:w="4816" w:type="dxa"/>
          </w:tcPr>
          <w:p w14:paraId="55FFF88E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57EF3C6C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</w:t>
            </w:r>
            <w:r>
              <w:rPr>
                <w:noProof/>
                <w:color w:val="FFFFFF"/>
              </w:rPr>
              <w:drawing>
                <wp:inline distT="0" distB="0" distL="0" distR="0" wp14:anchorId="16DF1FB0" wp14:editId="065E424A">
                  <wp:extent cx="2374900" cy="2427850"/>
                  <wp:effectExtent l="0" t="0" r="0" b="10795"/>
                  <wp:docPr id="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19" cy="2447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3832B8D2" w14:textId="77777777" w:rsidR="00D86522" w:rsidRDefault="00D86522" w:rsidP="00432DA3">
            <w:pPr>
              <w:rPr>
                <w:b/>
                <w:bCs/>
                <w:i/>
              </w:rPr>
            </w:pPr>
          </w:p>
          <w:p w14:paraId="0FEDD71A" w14:textId="77777777" w:rsidR="00CC0602" w:rsidRDefault="00CC0602" w:rsidP="00D86522">
            <w:pPr>
              <w:ind w:left="2"/>
              <w:rPr>
                <w:bCs/>
                <w:iCs/>
              </w:rPr>
            </w:pPr>
            <w:r w:rsidRPr="00C86895">
              <w:rPr>
                <w:b/>
                <w:bCs/>
                <w:i/>
              </w:rPr>
              <w:t>Sponsored by TransPennine Express and The Railway Heritage Trust</w:t>
            </w:r>
            <w:r w:rsidRPr="00C86895">
              <w:rPr>
                <w:b/>
                <w:bCs/>
                <w:i/>
                <w:iCs/>
              </w:rPr>
              <w:t xml:space="preserve"> in 2024</w:t>
            </w:r>
            <w:r w:rsidRPr="003E7B16">
              <w:rPr>
                <w:bCs/>
                <w:iCs/>
              </w:rPr>
              <w:t xml:space="preserve"> </w:t>
            </w:r>
          </w:p>
          <w:p w14:paraId="3261A815" w14:textId="77777777" w:rsidR="00CC0602" w:rsidRPr="003E7B16" w:rsidRDefault="00CC0602" w:rsidP="00D86522">
            <w:pPr>
              <w:ind w:left="2"/>
              <w:rPr>
                <w:bCs/>
                <w:iCs/>
              </w:rPr>
            </w:pPr>
            <w:r>
              <w:rPr>
                <w:bCs/>
                <w:iCs/>
              </w:rPr>
              <w:t>I</w:t>
            </w:r>
            <w:r w:rsidRPr="003E7B16">
              <w:rPr>
                <w:bCs/>
                <w:iCs/>
              </w:rPr>
              <w:t xml:space="preserve">n recognition of Sir Edward Watkin’s and MSLR’s contribution to </w:t>
            </w:r>
            <w:r>
              <w:rPr>
                <w:bCs/>
                <w:iCs/>
              </w:rPr>
              <w:t>t</w:t>
            </w:r>
            <w:r w:rsidRPr="003E7B16">
              <w:rPr>
                <w:bCs/>
                <w:iCs/>
              </w:rPr>
              <w:t>he development of Cleethorpes as a holiday resort.</w:t>
            </w:r>
          </w:p>
          <w:p w14:paraId="677A0AD6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</w:p>
        </w:tc>
      </w:tr>
      <w:tr w:rsidR="00CC0602" w:rsidRPr="003454F2" w14:paraId="02E6E71A" w14:textId="77777777" w:rsidTr="00D86522">
        <w:tc>
          <w:tcPr>
            <w:tcW w:w="1818" w:type="dxa"/>
          </w:tcPr>
          <w:p w14:paraId="79109F2B" w14:textId="77777777" w:rsidR="00CC0602" w:rsidRDefault="00CC0602" w:rsidP="00D86522">
            <w:pPr>
              <w:rPr>
                <w:rFonts w:asciiTheme="majorHAnsi" w:hAnsiTheme="majorHAnsi"/>
              </w:rPr>
            </w:pPr>
            <w:r w:rsidRPr="00F126E1">
              <w:rPr>
                <w:rFonts w:asciiTheme="majorHAnsi" w:hAnsiTheme="majorHAnsi"/>
                <w:b/>
              </w:rPr>
              <w:t>Cleethorpes Original Station</w:t>
            </w:r>
            <w:r w:rsidRPr="003454F2">
              <w:rPr>
                <w:rFonts w:asciiTheme="majorHAnsi" w:hAnsiTheme="majorHAnsi"/>
              </w:rPr>
              <w:t xml:space="preserve"> DN35 8A</w:t>
            </w:r>
            <w:r>
              <w:rPr>
                <w:rFonts w:asciiTheme="majorHAnsi" w:hAnsiTheme="majorHAnsi"/>
              </w:rPr>
              <w:t>X</w:t>
            </w:r>
          </w:p>
          <w:p w14:paraId="0DB73A12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493B8B59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0C5DA1C3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7F1373CD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284E87FE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</w:p>
        </w:tc>
        <w:tc>
          <w:tcPr>
            <w:tcW w:w="4816" w:type="dxa"/>
          </w:tcPr>
          <w:p w14:paraId="67C3F350" w14:textId="7DA4C588" w:rsidR="00CC0602" w:rsidRDefault="00D86522" w:rsidP="00D86522">
            <w:pPr>
              <w:rPr>
                <w:rFonts w:asciiTheme="majorHAnsi" w:hAnsiTheme="majorHAnsi"/>
              </w:rPr>
            </w:pPr>
            <w:r>
              <w:rPr>
                <w:noProof/>
                <w:color w:val="FFFFFF"/>
              </w:rPr>
              <w:drawing>
                <wp:anchor distT="0" distB="0" distL="114300" distR="114300" simplePos="0" relativeHeight="251659264" behindDoc="1" locked="0" layoutInCell="1" allowOverlap="1" wp14:anchorId="155570A1" wp14:editId="706FB43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96520</wp:posOffset>
                  </wp:positionV>
                  <wp:extent cx="2499995" cy="2430145"/>
                  <wp:effectExtent l="0" t="0" r="0" b="8255"/>
                  <wp:wrapTight wrapText="bothSides">
                    <wp:wrapPolygon edited="0">
                      <wp:start x="0" y="0"/>
                      <wp:lineTo x="0" y="21448"/>
                      <wp:lineTo x="21287" y="21448"/>
                      <wp:lineTo x="21287" y="0"/>
                      <wp:lineTo x="0" y="0"/>
                    </wp:wrapPolygon>
                  </wp:wrapTight>
                  <wp:docPr id="19190514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243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A2E4F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15AF7C45" w14:textId="2C817651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</w:t>
            </w:r>
          </w:p>
        </w:tc>
        <w:tc>
          <w:tcPr>
            <w:tcW w:w="2864" w:type="dxa"/>
          </w:tcPr>
          <w:p w14:paraId="35C2E485" w14:textId="77777777" w:rsidR="00432DA3" w:rsidRDefault="00432DA3" w:rsidP="00D86522">
            <w:pPr>
              <w:ind w:left="2"/>
              <w:rPr>
                <w:b/>
                <w:bCs/>
                <w:i/>
                <w:iCs/>
              </w:rPr>
            </w:pPr>
          </w:p>
          <w:p w14:paraId="083F284E" w14:textId="77777777" w:rsidR="00CC0602" w:rsidRDefault="00CC0602" w:rsidP="00D86522">
            <w:pPr>
              <w:ind w:left="2"/>
              <w:rPr>
                <w:bCs/>
                <w:iCs/>
              </w:rPr>
            </w:pPr>
            <w:r w:rsidRPr="00C86895">
              <w:rPr>
                <w:b/>
                <w:bCs/>
                <w:i/>
                <w:iCs/>
              </w:rPr>
              <w:t xml:space="preserve">Sponsored by: </w:t>
            </w:r>
            <w:r w:rsidRPr="00C86895">
              <w:rPr>
                <w:b/>
                <w:bCs/>
                <w:i/>
              </w:rPr>
              <w:t>The Watkin Society</w:t>
            </w:r>
            <w:r w:rsidRPr="00C86895">
              <w:rPr>
                <w:b/>
                <w:bCs/>
                <w:i/>
                <w:iCs/>
              </w:rPr>
              <w:t>, Grimsby Cleethorpes &amp;District Civic Society, Barton Cleethorpes Community Rail Partnership and Friends of Barton Line</w:t>
            </w:r>
            <w:r>
              <w:rPr>
                <w:bCs/>
                <w:iCs/>
              </w:rPr>
              <w:t xml:space="preserve"> </w:t>
            </w:r>
          </w:p>
          <w:p w14:paraId="2BECD007" w14:textId="77777777" w:rsidR="00432DA3" w:rsidRDefault="00432DA3" w:rsidP="00D86522">
            <w:pPr>
              <w:ind w:left="2"/>
              <w:rPr>
                <w:bCs/>
                <w:iCs/>
              </w:rPr>
            </w:pPr>
          </w:p>
          <w:p w14:paraId="79F9E584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bCs/>
                <w:iCs/>
              </w:rPr>
              <w:t>To commemorate the original 1863 station building in 2025.</w:t>
            </w:r>
          </w:p>
        </w:tc>
      </w:tr>
      <w:tr w:rsidR="00CC0602" w:rsidRPr="003454F2" w14:paraId="566CEF73" w14:textId="77777777" w:rsidTr="00D86522">
        <w:tc>
          <w:tcPr>
            <w:tcW w:w="1818" w:type="dxa"/>
          </w:tcPr>
          <w:p w14:paraId="6F3C8485" w14:textId="77777777" w:rsidR="00CC0602" w:rsidRDefault="00CC0602" w:rsidP="00D86522">
            <w:pPr>
              <w:rPr>
                <w:rFonts w:asciiTheme="majorHAnsi" w:hAnsiTheme="majorHAnsi"/>
                <w:b/>
                <w:bCs/>
              </w:rPr>
            </w:pPr>
          </w:p>
          <w:p w14:paraId="6F7E3ACE" w14:textId="77777777" w:rsidR="00432DA3" w:rsidRDefault="00432DA3" w:rsidP="00432DA3">
            <w:pPr>
              <w:ind w:left="4"/>
              <w:rPr>
                <w:rFonts w:asciiTheme="majorHAnsi" w:hAnsiTheme="majorHAnsi"/>
                <w:b/>
                <w:bCs/>
              </w:rPr>
            </w:pPr>
          </w:p>
          <w:p w14:paraId="58A2ED11" w14:textId="77777777" w:rsidR="00432DA3" w:rsidRDefault="00432DA3" w:rsidP="00432DA3">
            <w:pPr>
              <w:ind w:left="4"/>
              <w:rPr>
                <w:rFonts w:asciiTheme="majorHAnsi" w:hAnsiTheme="majorHAnsi"/>
                <w:b/>
                <w:bCs/>
              </w:rPr>
            </w:pPr>
          </w:p>
          <w:p w14:paraId="7D6D854E" w14:textId="77777777" w:rsidR="00432DA3" w:rsidRDefault="00432DA3" w:rsidP="00432DA3">
            <w:pPr>
              <w:ind w:left="4"/>
              <w:rPr>
                <w:rFonts w:asciiTheme="majorHAnsi" w:hAnsiTheme="majorHAnsi"/>
                <w:b/>
                <w:bCs/>
              </w:rPr>
            </w:pPr>
          </w:p>
          <w:p w14:paraId="74267A24" w14:textId="77777777" w:rsidR="00432DA3" w:rsidRDefault="00432DA3" w:rsidP="00432DA3">
            <w:pPr>
              <w:ind w:left="4"/>
              <w:rPr>
                <w:rFonts w:asciiTheme="majorHAnsi" w:hAnsiTheme="majorHAnsi"/>
                <w:b/>
                <w:bCs/>
              </w:rPr>
            </w:pPr>
          </w:p>
          <w:p w14:paraId="7FB4C55F" w14:textId="045C99A0" w:rsidR="00CC0602" w:rsidRPr="00F126E1" w:rsidRDefault="00CC0602" w:rsidP="00432DA3">
            <w:pPr>
              <w:ind w:left="4"/>
              <w:rPr>
                <w:rFonts w:asciiTheme="majorHAnsi" w:hAnsiTheme="majorHAnsi"/>
                <w:b/>
                <w:bCs/>
              </w:rPr>
            </w:pPr>
            <w:r w:rsidRPr="00F126E1">
              <w:rPr>
                <w:rFonts w:asciiTheme="majorHAnsi" w:hAnsiTheme="majorHAnsi"/>
                <w:b/>
                <w:bCs/>
              </w:rPr>
              <w:t>Yarborough Hotel</w:t>
            </w:r>
          </w:p>
          <w:p w14:paraId="5504C35F" w14:textId="77777777" w:rsidR="00CC0602" w:rsidRPr="00F126E1" w:rsidRDefault="00CC0602" w:rsidP="00D86522">
            <w:pPr>
              <w:ind w:left="4"/>
              <w:rPr>
                <w:rFonts w:asciiTheme="majorHAnsi" w:hAnsiTheme="majorHAnsi"/>
                <w:sz w:val="20"/>
                <w:szCs w:val="20"/>
              </w:rPr>
            </w:pPr>
            <w:r w:rsidRPr="00F126E1">
              <w:rPr>
                <w:rFonts w:asciiTheme="majorHAnsi" w:hAnsiTheme="majorHAnsi"/>
                <w:sz w:val="20"/>
                <w:szCs w:val="20"/>
              </w:rPr>
              <w:t xml:space="preserve">(Wetherspoons) </w:t>
            </w:r>
          </w:p>
          <w:p w14:paraId="32C80913" w14:textId="77777777" w:rsidR="00CC0602" w:rsidRPr="00F126E1" w:rsidRDefault="00CC0602" w:rsidP="00D86522">
            <w:pPr>
              <w:ind w:left="4"/>
              <w:rPr>
                <w:rFonts w:asciiTheme="majorHAnsi" w:hAnsiTheme="majorHAnsi"/>
                <w:sz w:val="20"/>
                <w:szCs w:val="20"/>
              </w:rPr>
            </w:pPr>
            <w:r w:rsidRPr="00F126E1">
              <w:rPr>
                <w:rFonts w:asciiTheme="majorHAnsi" w:hAnsiTheme="majorHAnsi"/>
                <w:sz w:val="20"/>
                <w:szCs w:val="20"/>
              </w:rPr>
              <w:t xml:space="preserve">Bethlehem Street </w:t>
            </w:r>
          </w:p>
          <w:p w14:paraId="3F10F784" w14:textId="77777777" w:rsidR="00CC0602" w:rsidRDefault="00CC0602" w:rsidP="00D86522">
            <w:pPr>
              <w:rPr>
                <w:rFonts w:asciiTheme="majorHAnsi" w:hAnsiTheme="majorHAnsi"/>
                <w:sz w:val="20"/>
                <w:szCs w:val="20"/>
              </w:rPr>
            </w:pPr>
            <w:r w:rsidRPr="00F126E1">
              <w:rPr>
                <w:rFonts w:asciiTheme="majorHAnsi" w:hAnsiTheme="majorHAnsi"/>
                <w:sz w:val="20"/>
                <w:szCs w:val="20"/>
              </w:rPr>
              <w:t>DN31 1JN</w:t>
            </w:r>
          </w:p>
          <w:p w14:paraId="08F46616" w14:textId="77777777" w:rsidR="00CC0602" w:rsidRDefault="00CC0602" w:rsidP="00D8652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22FD1962" w14:textId="77777777" w:rsidR="00CC0602" w:rsidRDefault="00CC0602" w:rsidP="00D8652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2C391B3" w14:textId="77777777" w:rsidR="00CC0602" w:rsidRDefault="00CC0602" w:rsidP="00D86522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3B97CB6" w14:textId="77777777" w:rsidR="00CC0602" w:rsidRPr="00F126E1" w:rsidRDefault="00CC0602" w:rsidP="00D86522">
            <w:pPr>
              <w:rPr>
                <w:rFonts w:asciiTheme="majorHAnsi" w:hAnsiTheme="majorHAnsi"/>
              </w:rPr>
            </w:pPr>
          </w:p>
        </w:tc>
        <w:tc>
          <w:tcPr>
            <w:tcW w:w="4816" w:type="dxa"/>
          </w:tcPr>
          <w:p w14:paraId="7DF20F2E" w14:textId="77777777" w:rsidR="00CC0602" w:rsidRDefault="00CC0602" w:rsidP="00D86522">
            <w:pPr>
              <w:rPr>
                <w:rFonts w:asciiTheme="majorHAnsi" w:hAnsiTheme="majorHAnsi"/>
              </w:rPr>
            </w:pPr>
          </w:p>
          <w:p w14:paraId="4A3D5956" w14:textId="77777777" w:rsidR="00CC0602" w:rsidRDefault="00CC0602" w:rsidP="00D86522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E991B60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noProof/>
              </w:rPr>
              <w:lastRenderedPageBreak/>
              <w:t xml:space="preserve">     </w:t>
            </w:r>
            <w:r>
              <w:rPr>
                <w:noProof/>
              </w:rPr>
              <w:drawing>
                <wp:inline distT="0" distB="0" distL="0" distR="0" wp14:anchorId="56AE7E1A" wp14:editId="358DABC1">
                  <wp:extent cx="2400300" cy="2400300"/>
                  <wp:effectExtent l="0" t="0" r="12700" b="12700"/>
                  <wp:docPr id="8482850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55" cy="242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42BBF144" w14:textId="77777777" w:rsidR="00CC0602" w:rsidRDefault="00CC0602" w:rsidP="00D86522">
            <w:pPr>
              <w:rPr>
                <w:b/>
                <w:i/>
              </w:rPr>
            </w:pPr>
          </w:p>
          <w:p w14:paraId="6DA00342" w14:textId="77777777" w:rsidR="00432DA3" w:rsidRDefault="00432DA3" w:rsidP="00D86522">
            <w:pPr>
              <w:rPr>
                <w:b/>
                <w:i/>
              </w:rPr>
            </w:pPr>
          </w:p>
          <w:p w14:paraId="2EA9F9FB" w14:textId="77777777" w:rsidR="00432DA3" w:rsidRDefault="00432DA3" w:rsidP="00D86522">
            <w:pPr>
              <w:rPr>
                <w:b/>
                <w:i/>
              </w:rPr>
            </w:pPr>
          </w:p>
          <w:p w14:paraId="49E7E787" w14:textId="77777777" w:rsidR="00432DA3" w:rsidRDefault="00432DA3" w:rsidP="00D86522">
            <w:pPr>
              <w:rPr>
                <w:b/>
                <w:i/>
              </w:rPr>
            </w:pPr>
          </w:p>
          <w:p w14:paraId="60A9FB9C" w14:textId="77777777" w:rsidR="00432DA3" w:rsidRDefault="00432DA3" w:rsidP="00D86522">
            <w:pPr>
              <w:rPr>
                <w:b/>
                <w:i/>
              </w:rPr>
            </w:pPr>
          </w:p>
          <w:p w14:paraId="36F56C44" w14:textId="77777777" w:rsidR="00432DA3" w:rsidRDefault="00CC0602" w:rsidP="00D86522">
            <w:pPr>
              <w:rPr>
                <w:b/>
                <w:i/>
              </w:rPr>
            </w:pPr>
            <w:r>
              <w:rPr>
                <w:b/>
                <w:i/>
              </w:rPr>
              <w:t>GCDCS &amp; Grimsby Heritage Walking Trail</w:t>
            </w:r>
          </w:p>
          <w:p w14:paraId="3F238ACE" w14:textId="004750BD" w:rsidR="00CC0602" w:rsidRPr="00432DA3" w:rsidRDefault="00CC0602" w:rsidP="00D86522">
            <w:pPr>
              <w:rPr>
                <w:sz w:val="8"/>
                <w:szCs w:val="8"/>
              </w:rPr>
            </w:pPr>
            <w:r>
              <w:rPr>
                <w:b/>
                <w:i/>
              </w:rPr>
              <w:t xml:space="preserve"> </w:t>
            </w:r>
          </w:p>
          <w:p w14:paraId="5190D727" w14:textId="77777777" w:rsidR="00CC0602" w:rsidRDefault="00CC0602" w:rsidP="00D86522">
            <w:pPr>
              <w:spacing w:line="239" w:lineRule="auto"/>
              <w:ind w:left="2"/>
            </w:pPr>
            <w:r>
              <w:t xml:space="preserve">Built in 1851 for the second Earl of Yarborough and The Royal Dock Company and enlarged in 1891 </w:t>
            </w:r>
          </w:p>
          <w:p w14:paraId="3C9AD699" w14:textId="77777777" w:rsidR="00CC0602" w:rsidRDefault="00CC0602" w:rsidP="00D86522">
            <w:pPr>
              <w:ind w:left="2"/>
            </w:pPr>
            <w:r>
              <w:t xml:space="preserve">Not to be missed today is the restored decorative Victorian ceiling in the ladies’ loo! </w:t>
            </w:r>
          </w:p>
          <w:p w14:paraId="1B2786D9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 w:rsidRPr="000F7791">
              <w:rPr>
                <w:i/>
                <w:iCs/>
                <w:highlight w:val="yellow"/>
              </w:rPr>
              <w:t xml:space="preserve">Negotiations are taking place with Wetherspoons regarding its </w:t>
            </w:r>
            <w:r w:rsidR="00CA1F93" w:rsidRPr="000F7791">
              <w:rPr>
                <w:i/>
                <w:iCs/>
                <w:highlight w:val="yellow"/>
              </w:rPr>
              <w:t>replacement</w:t>
            </w:r>
            <w:r w:rsidR="00CA1F93">
              <w:rPr>
                <w:i/>
                <w:iCs/>
              </w:rPr>
              <w:t>.</w:t>
            </w:r>
          </w:p>
        </w:tc>
      </w:tr>
      <w:tr w:rsidR="00CC0602" w:rsidRPr="003454F2" w14:paraId="5A8448CE" w14:textId="77777777" w:rsidTr="00D86522">
        <w:tc>
          <w:tcPr>
            <w:tcW w:w="1818" w:type="dxa"/>
          </w:tcPr>
          <w:p w14:paraId="0328BB8E" w14:textId="77777777" w:rsidR="00432DA3" w:rsidRDefault="00432DA3" w:rsidP="00D86522">
            <w:pPr>
              <w:rPr>
                <w:rFonts w:asciiTheme="majorHAnsi" w:hAnsiTheme="majorHAnsi"/>
                <w:b/>
              </w:rPr>
            </w:pPr>
          </w:p>
          <w:p w14:paraId="2C2AE698" w14:textId="77777777" w:rsidR="00CC0602" w:rsidRPr="00F126E1" w:rsidRDefault="00CC0602" w:rsidP="00D86522">
            <w:pPr>
              <w:rPr>
                <w:rFonts w:asciiTheme="majorHAnsi" w:hAnsiTheme="majorHAnsi"/>
                <w:b/>
              </w:rPr>
            </w:pPr>
            <w:r w:rsidRPr="00F126E1">
              <w:rPr>
                <w:rFonts w:asciiTheme="majorHAnsi" w:hAnsiTheme="majorHAnsi"/>
                <w:b/>
              </w:rPr>
              <w:t>Grimsby Fishing Heritage Centre</w:t>
            </w:r>
          </w:p>
          <w:p w14:paraId="04DD2A91" w14:textId="77777777" w:rsidR="00CC0602" w:rsidRPr="00F126E1" w:rsidRDefault="00CC0602" w:rsidP="00D86522">
            <w:pPr>
              <w:rPr>
                <w:rFonts w:asciiTheme="majorHAnsi" w:hAnsiTheme="majorHAnsi"/>
              </w:rPr>
            </w:pPr>
            <w:r w:rsidRPr="00F126E1">
              <w:rPr>
                <w:rFonts w:asciiTheme="majorHAnsi" w:hAnsiTheme="majorHAnsi"/>
              </w:rPr>
              <w:t>DN31 1HG</w:t>
            </w:r>
          </w:p>
        </w:tc>
        <w:tc>
          <w:tcPr>
            <w:tcW w:w="4816" w:type="dxa"/>
          </w:tcPr>
          <w:p w14:paraId="33B6ABE2" w14:textId="2127547C" w:rsidR="00CC0602" w:rsidRPr="003454F2" w:rsidRDefault="00FF7BE9" w:rsidP="00D86522">
            <w:pPr>
              <w:rPr>
                <w:rFonts w:asciiTheme="majorHAnsi" w:hAnsiTheme="majorHAnsi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F43E140" wp14:editId="6239828B">
                  <wp:extent cx="3065414" cy="2941320"/>
                  <wp:effectExtent l="0" t="0" r="1905" b="0"/>
                  <wp:docPr id="2135975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194" cy="29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4CAFEF75" w14:textId="77777777" w:rsidR="00432DA3" w:rsidRDefault="00432DA3" w:rsidP="00D86522">
            <w:pPr>
              <w:rPr>
                <w:rFonts w:asciiTheme="majorHAnsi" w:hAnsiTheme="majorHAnsi"/>
                <w:b/>
                <w:i/>
              </w:rPr>
            </w:pPr>
          </w:p>
          <w:p w14:paraId="01ECC137" w14:textId="77777777" w:rsidR="00CC0602" w:rsidRDefault="00CC0602" w:rsidP="00D86522">
            <w:pPr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Sponsored by Bridge McFarland, Grimsby</w:t>
            </w:r>
          </w:p>
          <w:p w14:paraId="4AF10294" w14:textId="77777777" w:rsidR="00432DA3" w:rsidRPr="00C470A9" w:rsidRDefault="00432DA3" w:rsidP="00D86522">
            <w:pPr>
              <w:rPr>
                <w:rFonts w:asciiTheme="majorHAnsi" w:hAnsiTheme="majorHAnsi"/>
                <w:b/>
                <w:i/>
              </w:rPr>
            </w:pPr>
          </w:p>
          <w:p w14:paraId="72BD12B9" w14:textId="77777777" w:rsidR="00CC0602" w:rsidRPr="003454F2" w:rsidRDefault="00CC0602" w:rsidP="00D865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Commemorate Edward Watkin and his contribution to the development of Grimsby into the World’s Premier Fishing Port.</w:t>
            </w:r>
          </w:p>
        </w:tc>
      </w:tr>
    </w:tbl>
    <w:p w14:paraId="1FE9F283" w14:textId="77777777" w:rsidR="00CC0602" w:rsidRDefault="00CC0602" w:rsidP="00CC0602">
      <w:pPr>
        <w:rPr>
          <w:rFonts w:asciiTheme="majorHAnsi" w:hAnsiTheme="majorHAnsi"/>
        </w:rPr>
      </w:pPr>
    </w:p>
    <w:p w14:paraId="6D093FBD" w14:textId="77777777" w:rsidR="00CC0602" w:rsidRDefault="00CC0602"/>
    <w:sectPr w:rsidR="00CC0602" w:rsidSect="00D34EE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602"/>
    <w:rsid w:val="00052675"/>
    <w:rsid w:val="002E4B7A"/>
    <w:rsid w:val="00432DA3"/>
    <w:rsid w:val="005A29CD"/>
    <w:rsid w:val="00BD4DD8"/>
    <w:rsid w:val="00CA1F93"/>
    <w:rsid w:val="00CC0602"/>
    <w:rsid w:val="00D34EE5"/>
    <w:rsid w:val="00D86522"/>
    <w:rsid w:val="00EA43D5"/>
    <w:rsid w:val="00F6357F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539A9A"/>
  <w14:defaultImageDpi w14:val="300"/>
  <w15:docId w15:val="{98BB7DE9-2C4C-4827-8686-2A946D97A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6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cid:c00ee575-9e14-495d-b758-6a268b3ecfb4@GBRP123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1540</Characters>
  <Application>Microsoft Office Word</Application>
  <DocSecurity>0</DocSecurity>
  <Lines>192</Lines>
  <Paragraphs>49</Paragraphs>
  <ScaleCrop>false</ScaleCrop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T</dc:creator>
  <cp:keywords/>
  <dc:description/>
  <cp:lastModifiedBy>Anna Hartley</cp:lastModifiedBy>
  <cp:revision>4</cp:revision>
  <cp:lastPrinted>2025-03-28T09:04:00Z</cp:lastPrinted>
  <dcterms:created xsi:type="dcterms:W3CDTF">2025-06-05T10:02:00Z</dcterms:created>
  <dcterms:modified xsi:type="dcterms:W3CDTF">2025-12-18T11:15:00Z</dcterms:modified>
</cp:coreProperties>
</file>